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80" w:rsidRPr="00EF4680" w:rsidRDefault="00EF4680" w:rsidP="00EF4680">
      <w:pPr>
        <w:autoSpaceDE w:val="0"/>
        <w:autoSpaceDN w:val="0"/>
        <w:adjustRightInd w:val="0"/>
        <w:spacing w:after="0"/>
        <w:ind w:firstLine="709"/>
        <w:jc w:val="right"/>
        <w:outlineLvl w:val="1"/>
        <w:rPr>
          <w:rFonts w:ascii="Times New Roman" w:hAnsi="Times New Roman" w:cs="Times New Roman"/>
          <w:sz w:val="24"/>
          <w:szCs w:val="24"/>
        </w:rPr>
      </w:pPr>
      <w:r w:rsidRPr="00EF4680">
        <w:rPr>
          <w:rFonts w:ascii="Times New Roman" w:hAnsi="Times New Roman" w:cs="Times New Roman"/>
          <w:sz w:val="24"/>
          <w:szCs w:val="24"/>
        </w:rPr>
        <w:t>Приложение № 1</w:t>
      </w:r>
    </w:p>
    <w:p w:rsidR="00EF4680" w:rsidRPr="00B74996" w:rsidRDefault="00EF4680" w:rsidP="00EF4680">
      <w:pPr>
        <w:autoSpaceDE w:val="0"/>
        <w:autoSpaceDN w:val="0"/>
        <w:adjustRightInd w:val="0"/>
        <w:spacing w:after="0"/>
        <w:ind w:firstLine="709"/>
        <w:jc w:val="right"/>
        <w:outlineLvl w:val="1"/>
      </w:pPr>
    </w:p>
    <w:p w:rsidR="00EF4680" w:rsidRPr="00EF4680" w:rsidRDefault="00EF4680" w:rsidP="00EF4680">
      <w:pPr>
        <w:spacing w:after="0" w:line="240" w:lineRule="auto"/>
        <w:ind w:firstLine="709"/>
        <w:jc w:val="center"/>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Материалы для информирования граждан и работодателей</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В соответствии с Федеральным законом от 03.10.2018 N 350-ФЗ «О внесении изменений в отдельные законодательные акты Российской Федерации по вопросам назначения и выплаты пенсий», с 1 января 2019 года, право на страховую пенсию по старости имеют лица, достигшие возраста 65 и 60 лет (соответственно мужчины и женщины). При этом установлен так называемый переходный период, когда возраст, по достижении которого возникает право на пенсию по государственному пенсионному обеспечению рассчитывается в соответствии с приложением 1 к Федеральному закону «О государственном пенсионном обеспечении в Российской Федерации».</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 xml:space="preserve">Одним из приоритетных направлений государственной политики является осуществление мероприятий, способствующих занятости граждан предпенсионного возраста (в течение пяти лет до наступления возраста, дающего право на страховую пенсию по старости, в том числе назначаемую досрочно). </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В рамках федерального проекта «Старшее поколение» национального проекта «Демография» службой занятости населения Смоленской области, начиная с 2019 года, будет организовано профессиональное обучение и дополнительное профессиональное образование граждан предпенсионного возраста, в целях повышения их конкурентоспособности на рынке труда и продолжения трудовой деятельности, как на прежних рабочих местах, так и на новых в соответствии с их пожеланиями, профессиональными навыками и физическими возможностями.</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 xml:space="preserve">Участниками программы могут стать работники организаций и ищущие работу граждане предпенсионного возраста, обратившиеся в службу занятости населения. Обучение будет осуществляться по профессиям (специальностям), востребованным на рынке труда региона, за счет средств бюджета. </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Средний период обучения 3 месяца. В это время гражданам будет выплачиваться стипендия в размере минимальной заработной платы, установленной в Смоленской области.</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 достигших предпенсионного возраста. Каждый гражданин Российской Федерации имеет равные возможности для реализации своих трудовых прав. Достижение гражданином предпенсионного возраста не может служить причиной для установления ему ограничений в трудовых правах и свободах, в том числе при приеме на работу.</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lastRenderedPageBreak/>
        <w:t>Статья 3 Трудового кодекса Российской Федерации устанавливает, что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Предельный возраст для заключения трудового договора законом не установлен. Отказать гражданину предпенсионного возраста в заключении трудового договора можно только по деловым качествам. Достижение указанного возраста не может быть основанием для отказа.</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Согласно статье 64 Трудового кодекса Российской Федерации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Трудового кодекса Российской Федерации. </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 xml:space="preserve">Закон не наделяет работодателя правом переоформить трудовой договор, заключенный с работником на неопределенный срок, на срочный трудовой договор (равно как и расторгнуть трудовой договор) в связи с достижением этим работником пенсионного возраста и назначением ему пенсии. </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Законодательство Российской Федерации не содержит запрета на работу граждан предпенсионного возраста по совместительству. В соответствии со статьей 60.1 Трудового кодекса Российской Федерации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Трудовое законодательство не содержит запрета для установления испытания при приеме граждан предпенсионного возраста на работу. Поэтому испытание им может устанавливаться на общих основаниях в соответствии со статьей 70 Трудового кодекса Российской Федерации. Условие об испытании следует включать в текст трудового договора и в приказ о приеме работника на работу. Отсутствие в трудовом договоре условия об испытании означает, что работник принят на работу без испытания.</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Трудовым законодательством Российской Федерации установлены категории работников, которые имеют право уйти в отпуск в любое удобное для них время.</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 xml:space="preserve">Статьёй 144.1 Уголовного кодекса Российской Федерации за необоснованный отказ в приеме на работу или необоснованное увольнение лица, достигшего </w:t>
      </w:r>
      <w:r w:rsidRPr="00EF4680">
        <w:rPr>
          <w:rFonts w:ascii="Times New Roman" w:eastAsia="Times New Roman" w:hAnsi="Times New Roman" w:cs="Times New Roman"/>
          <w:sz w:val="28"/>
          <w:szCs w:val="28"/>
        </w:rPr>
        <w:lastRenderedPageBreak/>
        <w:t>предпенсионного возраста предусмотрен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Права работников, в том числе предпенсионного возраста, обеспечены гарантиями, закрепленными в законодательстве о труде. К числу таких гарантий относятся, в частности:</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 право работника расторгнуть трудовой договор по собственному желанию в любое время, без каких-либо обоснований (ст. 80 Трудового кодекса Российской Федерации);</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 возможность увольнения работника по инициативе работодателя только в случаях и по основаниям, установленным законом (ст. ст. 77, 81 Трудового кодекса Российской Федерации).</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Так же с 1 января 2019 года в соответствии со ст. 185.1 Трудового кодекса Российской Федерации,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имеют право на освобождение от работы на два рабочих дня один раз в год для прохождения диспансеризации с сохранением за ними места работы (должности) и среднего заработка.</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 xml:space="preserve">По вопросам организации профессионального обучения и дополнительного профессионального образования граждан предпенсионного возраста необходимо обращаться в смоленские областные казенные государственные учреждения службы занятости населения (центры занятости населения, отделы) в соответствующих муниципальных образованиях (Приложение № 2) </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По вопросам соблюдения трудового законодательства необходимо обращаться в Государственную инспекцию труда в Смоленской области.</w:t>
      </w:r>
    </w:p>
    <w:p w:rsidR="00EF4680" w:rsidRPr="00EF4680" w:rsidRDefault="00EF4680" w:rsidP="00EF4680">
      <w:pPr>
        <w:spacing w:after="0" w:line="240" w:lineRule="auto"/>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 xml:space="preserve">Телефон горячей линии – 8 (4812) 31-03-69 (для всех работников), </w:t>
      </w:r>
    </w:p>
    <w:p w:rsidR="00EF4680" w:rsidRPr="00EF4680" w:rsidRDefault="00EF4680" w:rsidP="00EF4680">
      <w:pPr>
        <w:spacing w:after="0" w:line="240" w:lineRule="auto"/>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8 (4812) 31-72-78 (для работников предпенсионного возраста).</w:t>
      </w:r>
    </w:p>
    <w:p w:rsidR="00EF4680" w:rsidRPr="00EF4680" w:rsidRDefault="00EF4680" w:rsidP="00EF4680">
      <w:pPr>
        <w:spacing w:after="0" w:line="240" w:lineRule="auto"/>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Адрес: 214020, г. Смоленск, ул. Шевченко, д. 87.</w:t>
      </w:r>
    </w:p>
    <w:p w:rsidR="00EF4680" w:rsidRPr="00EF4680" w:rsidRDefault="00EF4680" w:rsidP="00EF4680">
      <w:pPr>
        <w:spacing w:after="0" w:line="240" w:lineRule="auto"/>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Тел. 8 (4812) 31-19-18, 31-22-34</w:t>
      </w:r>
    </w:p>
    <w:p w:rsidR="00EF4680" w:rsidRPr="00EF4680" w:rsidRDefault="00EF4680" w:rsidP="00EF4680">
      <w:pPr>
        <w:spacing w:after="0" w:line="240" w:lineRule="auto"/>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Адреса электронной почты: i-trud@mail.ru, git067@yandex.ru</w:t>
      </w:r>
    </w:p>
    <w:p w:rsidR="00EF4680" w:rsidRPr="00EF4680" w:rsidRDefault="00EF4680" w:rsidP="00EF4680">
      <w:pPr>
        <w:spacing w:after="0" w:line="240" w:lineRule="auto"/>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График работы: понедельник - четверг с 09. 00 до 18. 00. Перерыв – с 13-00 до 14-00.</w:t>
      </w:r>
    </w:p>
    <w:p w:rsidR="00EF4680" w:rsidRPr="00EF4680" w:rsidRDefault="00EF4680" w:rsidP="00EF4680">
      <w:pPr>
        <w:spacing w:after="0" w:line="240" w:lineRule="auto"/>
        <w:jc w:val="both"/>
        <w:rPr>
          <w:rFonts w:ascii="Times New Roman" w:eastAsia="Times New Roman" w:hAnsi="Times New Roman" w:cs="Times New Roman"/>
          <w:sz w:val="28"/>
          <w:szCs w:val="28"/>
        </w:rPr>
      </w:pPr>
      <w:r w:rsidRPr="00EF4680">
        <w:rPr>
          <w:rFonts w:ascii="Times New Roman" w:eastAsia="Times New Roman" w:hAnsi="Times New Roman" w:cs="Times New Roman"/>
          <w:sz w:val="28"/>
          <w:szCs w:val="28"/>
        </w:rPr>
        <w:t>Выходные дни: суббота, воскресенье.</w:t>
      </w:r>
    </w:p>
    <w:p w:rsidR="00EF4680" w:rsidRPr="00EF4680" w:rsidRDefault="00EF4680" w:rsidP="00EF4680">
      <w:pPr>
        <w:spacing w:after="0" w:line="240" w:lineRule="auto"/>
        <w:ind w:firstLine="709"/>
        <w:jc w:val="both"/>
        <w:rPr>
          <w:rFonts w:ascii="Times New Roman" w:eastAsia="Times New Roman" w:hAnsi="Times New Roman" w:cs="Times New Roman"/>
          <w:sz w:val="28"/>
          <w:szCs w:val="28"/>
        </w:rPr>
      </w:pPr>
    </w:p>
    <w:p w:rsidR="008F30CA" w:rsidRPr="00EF4680" w:rsidRDefault="008F30CA" w:rsidP="00EF4680">
      <w:pPr>
        <w:spacing w:after="0" w:line="240" w:lineRule="auto"/>
        <w:ind w:firstLine="709"/>
        <w:jc w:val="both"/>
        <w:rPr>
          <w:rFonts w:ascii="Times New Roman" w:eastAsia="Times New Roman" w:hAnsi="Times New Roman" w:cs="Times New Roman"/>
          <w:sz w:val="28"/>
          <w:szCs w:val="28"/>
        </w:rPr>
      </w:pPr>
    </w:p>
    <w:sectPr w:rsidR="008F30CA" w:rsidRPr="00EF4680" w:rsidSect="004937CC">
      <w:headerReference w:type="even" r:id="rId7"/>
      <w:headerReference w:type="default" r:id="rId8"/>
      <w:headerReference w:type="firs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72B" w:rsidRDefault="00D1272B" w:rsidP="004937CC">
      <w:pPr>
        <w:spacing w:after="0" w:line="240" w:lineRule="auto"/>
      </w:pPr>
      <w:r>
        <w:separator/>
      </w:r>
    </w:p>
  </w:endnote>
  <w:endnote w:type="continuationSeparator" w:id="1">
    <w:p w:rsidR="00D1272B" w:rsidRDefault="00D1272B" w:rsidP="00493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72B" w:rsidRDefault="00D1272B" w:rsidP="004937CC">
      <w:pPr>
        <w:spacing w:after="0" w:line="240" w:lineRule="auto"/>
      </w:pPr>
      <w:r>
        <w:separator/>
      </w:r>
    </w:p>
  </w:footnote>
  <w:footnote w:type="continuationSeparator" w:id="1">
    <w:p w:rsidR="00D1272B" w:rsidRDefault="00D1272B" w:rsidP="00493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8318"/>
      <w:docPartObj>
        <w:docPartGallery w:val="Page Numbers (Top of Page)"/>
        <w:docPartUnique/>
      </w:docPartObj>
    </w:sdtPr>
    <w:sdtContent>
      <w:p w:rsidR="004937CC" w:rsidRDefault="00307686">
        <w:pPr>
          <w:pStyle w:val="a3"/>
          <w:jc w:val="center"/>
        </w:pPr>
        <w:fldSimple w:instr=" PAGE   \* MERGEFORMAT ">
          <w:r w:rsidR="00C35A94">
            <w:rPr>
              <w:noProof/>
            </w:rPr>
            <w:t>2</w:t>
          </w:r>
        </w:fldSimple>
      </w:p>
    </w:sdtContent>
  </w:sdt>
  <w:p w:rsidR="004937CC" w:rsidRDefault="004937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8326"/>
      <w:docPartObj>
        <w:docPartGallery w:val="Page Numbers (Top of Page)"/>
        <w:docPartUnique/>
      </w:docPartObj>
    </w:sdtPr>
    <w:sdtContent>
      <w:p w:rsidR="004937CC" w:rsidRDefault="00307686">
        <w:pPr>
          <w:pStyle w:val="a3"/>
          <w:jc w:val="center"/>
        </w:pPr>
        <w:fldSimple w:instr=" PAGE   \* MERGEFORMAT ">
          <w:r w:rsidR="00C35A94">
            <w:rPr>
              <w:noProof/>
            </w:rPr>
            <w:t>3</w:t>
          </w:r>
        </w:fldSimple>
      </w:p>
    </w:sdtContent>
  </w:sdt>
  <w:p w:rsidR="004937CC" w:rsidRDefault="004937C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8312"/>
      <w:docPartObj>
        <w:docPartGallery w:val="Page Numbers (Top of Page)"/>
        <w:docPartUnique/>
      </w:docPartObj>
    </w:sdtPr>
    <w:sdtContent>
      <w:p w:rsidR="004937CC" w:rsidRDefault="00307686">
        <w:pPr>
          <w:pStyle w:val="a3"/>
          <w:jc w:val="center"/>
        </w:pPr>
        <w:fldSimple w:instr=" PAGE   \* MERGEFORMAT ">
          <w:r w:rsidR="004937CC">
            <w:rPr>
              <w:noProof/>
            </w:rPr>
            <w:t>1</w:t>
          </w:r>
        </w:fldSimple>
      </w:p>
    </w:sdtContent>
  </w:sdt>
  <w:p w:rsidR="004937CC" w:rsidRDefault="004937C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4680"/>
    <w:rsid w:val="00307686"/>
    <w:rsid w:val="004937CC"/>
    <w:rsid w:val="008F30CA"/>
    <w:rsid w:val="00C35A94"/>
    <w:rsid w:val="00D1272B"/>
    <w:rsid w:val="00EF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7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37CC"/>
  </w:style>
  <w:style w:type="paragraph" w:styleId="a5">
    <w:name w:val="footer"/>
    <w:basedOn w:val="a"/>
    <w:link w:val="a6"/>
    <w:uiPriority w:val="99"/>
    <w:semiHidden/>
    <w:unhideWhenUsed/>
    <w:rsid w:val="004937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937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3D38-1DDA-4F4C-8F9A-2EC59F8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Трудоустройство7</dc:creator>
  <cp:keywords/>
  <dc:description/>
  <cp:lastModifiedBy>Трудоустройство7</cp:lastModifiedBy>
  <cp:revision>4</cp:revision>
  <dcterms:created xsi:type="dcterms:W3CDTF">2018-12-03T13:15:00Z</dcterms:created>
  <dcterms:modified xsi:type="dcterms:W3CDTF">2018-12-03T13:40:00Z</dcterms:modified>
</cp:coreProperties>
</file>